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0"/>
        <w:ind w:firstLine="0"/>
        <w:rPr>
          <w:rFonts w:ascii="Times New Roman" w:cs="Times New Roman" w:hAnsi="Times New Roman"/>
          <w:b/>
          <w:sz w:val="24"/>
          <w:szCs w:val="24"/>
        </w:rPr>
      </w:pPr>
    </w:p>
    <w:p>
      <w:pPr>
        <w:pStyle w:val="style0"/>
        <w:ind w:firstLine="0"/>
        <w:rPr>
          <w:rFonts w:ascii="Times New Roman" w:cs="Times New Roman" w:hAnsi="Times New Roman"/>
          <w:b/>
          <w:sz w:val="24"/>
          <w:szCs w:val="24"/>
        </w:rPr>
      </w:pPr>
    </w:p>
    <w:p>
      <w:pPr>
        <w:pStyle w:val="style0"/>
        <w:ind w:firstLine="0"/>
        <w:rPr>
          <w:rFonts w:ascii="Times New Roman" w:cs="Times New Roman" w:hAnsi="Times New Roman"/>
          <w:b/>
          <w:sz w:val="24"/>
          <w:szCs w:val="24"/>
        </w:rPr>
      </w:pPr>
    </w:p>
    <w:p>
      <w:pPr>
        <w:pStyle w:val="style0"/>
        <w:ind w:firstLine="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General Motors Managerial Action</w:t>
      </w:r>
    </w:p>
    <w:p>
      <w:pPr>
        <w:pStyle w:val="style0"/>
        <w:jc w:val="center"/>
        <w:rPr>
          <w:rFonts w:ascii="Times New Roman" w:cs="Times New Roman" w:hAnsi="Times New Roman"/>
          <w:b/>
          <w:sz w:val="24"/>
          <w:szCs w:val="24"/>
        </w:rPr>
      </w:pPr>
    </w:p>
    <w:p>
      <w:pPr>
        <w:pStyle w:val="style0"/>
        <w:jc w:val="center"/>
        <w:rPr>
          <w:rFonts w:ascii="Times New Roman" w:cs="Times New Roman" w:hAnsi="Times New Roman"/>
          <w:b/>
          <w:sz w:val="24"/>
          <w:szCs w:val="24"/>
        </w:rPr>
      </w:pPr>
    </w:p>
    <w:p>
      <w:pPr>
        <w:pStyle w:val="style0"/>
        <w:jc w:val="center"/>
        <w:rPr>
          <w:rFonts w:ascii="Times New Roman" w:cs="Times New Roman" w:hAnsi="Times New Roman"/>
          <w:b/>
          <w:sz w:val="24"/>
          <w:szCs w:val="24"/>
        </w:rPr>
      </w:pPr>
    </w:p>
    <w:p>
      <w:pPr>
        <w:pStyle w:val="style0"/>
        <w:jc w:val="center"/>
        <w:rPr>
          <w:rFonts w:ascii="Times New Roman" w:cs="Times New Roman" w:hAnsi="Times New Roman"/>
          <w:b/>
          <w:sz w:val="24"/>
          <w:szCs w:val="24"/>
        </w:rPr>
      </w:pPr>
    </w:p>
    <w:p>
      <w:pPr>
        <w:pStyle w:val="style0"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Name</w:t>
      </w:r>
    </w:p>
    <w:p>
      <w:pPr>
        <w:pStyle w:val="style0"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Institution</w:t>
      </w:r>
    </w:p>
    <w:p>
      <w:pPr>
        <w:pStyle w:val="style0"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Professor</w:t>
      </w:r>
    </w:p>
    <w:p>
      <w:pPr>
        <w:pStyle w:val="style0"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Date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</w:p>
    <w:p>
      <w:pPr>
        <w:pStyle w:val="style179"/>
        <w:ind w:left="0" w:firstLine="0"/>
        <w:rPr>
          <w:rFonts w:ascii="Times New Roman" w:cs="Times New Roman" w:hAnsi="Times New Roman"/>
          <w:b/>
          <w:sz w:val="24"/>
          <w:szCs w:val="24"/>
        </w:rPr>
      </w:pPr>
    </w:p>
    <w:p>
      <w:pPr>
        <w:pStyle w:val="style179"/>
        <w:ind w:left="0" w:firstLine="0"/>
        <w:rPr>
          <w:rFonts w:ascii="Times New Roman" w:cs="Times New Roman" w:hAnsi="Times New Roman"/>
          <w:b/>
          <w:sz w:val="24"/>
          <w:szCs w:val="24"/>
        </w:rPr>
      </w:pPr>
    </w:p>
    <w:p>
      <w:pPr>
        <w:pStyle w:val="style179"/>
        <w:ind w:left="0" w:firstLine="0"/>
        <w:rPr>
          <w:rFonts w:ascii="Times New Roman" w:cs="Times New Roman" w:hAnsi="Times New Roman"/>
          <w:b/>
          <w:sz w:val="24"/>
          <w:szCs w:val="24"/>
        </w:rPr>
      </w:pPr>
    </w:p>
    <w:p>
      <w:pPr>
        <w:pStyle w:val="style179"/>
        <w:ind w:left="0" w:firstLine="0"/>
        <w:rPr>
          <w:rFonts w:ascii="Times New Roman" w:cs="Times New Roman" w:hAnsi="Times New Roman"/>
          <w:b/>
          <w:sz w:val="24"/>
          <w:szCs w:val="24"/>
        </w:rPr>
      </w:pPr>
    </w:p>
    <w:p>
      <w:pPr>
        <w:pStyle w:val="style179"/>
        <w:ind w:left="0" w:firstLine="0"/>
        <w:rPr>
          <w:rFonts w:ascii="Times New Roman" w:cs="Times New Roman" w:hAnsi="Times New Roman"/>
          <w:b/>
          <w:sz w:val="24"/>
          <w:szCs w:val="24"/>
        </w:rPr>
      </w:pPr>
    </w:p>
    <w:p>
      <w:pPr>
        <w:pStyle w:val="style179"/>
        <w:ind w:left="0" w:firstLine="0"/>
        <w:rPr>
          <w:rFonts w:ascii="Times New Roman" w:cs="Times New Roman" w:hAnsi="Times New Roman"/>
          <w:b/>
          <w:sz w:val="24"/>
          <w:szCs w:val="24"/>
        </w:rPr>
      </w:pPr>
    </w:p>
    <w:p>
      <w:pPr>
        <w:pStyle w:val="style179"/>
        <w:ind w:left="0" w:firstLine="0"/>
        <w:rPr>
          <w:rFonts w:ascii="Times New Roman" w:cs="Times New Roman" w:hAnsi="Times New Roman"/>
          <w:b/>
          <w:sz w:val="24"/>
          <w:szCs w:val="24"/>
        </w:rPr>
      </w:pPr>
    </w:p>
    <w:p>
      <w:pPr>
        <w:pStyle w:val="style179"/>
        <w:ind w:left="0" w:firstLine="0"/>
        <w:rPr>
          <w:rFonts w:ascii="Times New Roman" w:cs="Times New Roman" w:hAnsi="Times New Roman"/>
          <w:b/>
          <w:sz w:val="24"/>
          <w:szCs w:val="24"/>
        </w:rPr>
      </w:pPr>
    </w:p>
    <w:p>
      <w:pPr>
        <w:pStyle w:val="style179"/>
        <w:ind w:left="0" w:firstLine="0"/>
        <w:rPr>
          <w:rFonts w:ascii="Times New Roman" w:cs="Times New Roman" w:hAnsi="Times New Roman"/>
          <w:b/>
          <w:sz w:val="24"/>
          <w:szCs w:val="24"/>
        </w:rPr>
      </w:pPr>
    </w:p>
    <w:p>
      <w:pPr>
        <w:pStyle w:val="style0"/>
        <w:ind w:firstLine="0"/>
        <w:rPr>
          <w:rFonts w:ascii="Times New Roman" w:cs="Times New Roman" w:hAnsi="Times New Roman"/>
          <w:b/>
          <w:sz w:val="24"/>
          <w:szCs w:val="24"/>
        </w:rPr>
      </w:pPr>
    </w:p>
    <w:p>
      <w:pPr>
        <w:pStyle w:val="style0"/>
        <w:ind w:firstLine="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General Motors Managerial Action</w:t>
      </w:r>
    </w:p>
    <w:p>
      <w:pPr>
        <w:pStyle w:val="style179"/>
        <w:ind w:hanging="72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 xml:space="preserve">General </w:t>
      </w:r>
      <w:r>
        <w:rPr>
          <w:rFonts w:ascii="Times New Roman" w:cs="Times New Roman" w:hAnsi="Times New Roman"/>
          <w:b/>
          <w:sz w:val="24"/>
          <w:szCs w:val="24"/>
        </w:rPr>
        <w:t>Motors Implemented The Managerial Action Of Ensuring That Policies And Procedures Facilitate Good Strategy Execution</w:t>
      </w:r>
      <w:r>
        <w:rPr>
          <w:rFonts w:ascii="Times New Roman" w:cs="Times New Roman" w:hAnsi="Times New Roman"/>
          <w:b/>
          <w:sz w:val="24"/>
          <w:szCs w:val="24"/>
        </w:rPr>
        <w:t xml:space="preserve"> In The Year 2019</w:t>
      </w:r>
    </w:p>
    <w:p>
      <w:pPr>
        <w:pStyle w:val="style179"/>
        <w:ind w:left="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In </w:t>
      </w:r>
      <w:r>
        <w:rPr>
          <w:rFonts w:ascii="Times New Roman" w:cs="Times New Roman" w:hAnsi="Times New Roman"/>
          <w:sz w:val="24"/>
          <w:szCs w:val="24"/>
        </w:rPr>
        <w:t xml:space="preserve">Ensuring that policies and procedures facilitate </w:t>
      </w:r>
      <w:r>
        <w:rPr>
          <w:rFonts w:ascii="Times New Roman" w:cs="Times New Roman" w:hAnsi="Times New Roman"/>
          <w:sz w:val="24"/>
          <w:szCs w:val="24"/>
        </w:rPr>
        <w:t>excellent</w:t>
      </w:r>
      <w:r>
        <w:rPr>
          <w:rFonts w:ascii="Times New Roman" w:cs="Times New Roman" w:hAnsi="Times New Roman"/>
          <w:sz w:val="24"/>
          <w:szCs w:val="24"/>
        </w:rPr>
        <w:t xml:space="preserve"> strategy execution</w:t>
      </w:r>
      <w:r>
        <w:rPr>
          <w:rFonts w:ascii="Times New Roman" w:cs="Times New Roman" w:hAnsi="Times New Roman"/>
          <w:sz w:val="24"/>
          <w:szCs w:val="24"/>
        </w:rPr>
        <w:t>, General Motors</w:t>
      </w:r>
      <w:r>
        <w:rPr>
          <w:rFonts w:cs="Times New Roman" w:hAnsi="Times New Roman"/>
          <w:sz w:val="24"/>
          <w:szCs w:val="24"/>
          <w:lang w:val="en-US"/>
        </w:rPr>
        <w:t>,</w:t>
      </w:r>
      <w:r>
        <w:rPr>
          <w:rFonts w:ascii="Times New Roman" w:cs="Times New Roman" w:hAnsi="Times New Roman"/>
          <w:sz w:val="24"/>
          <w:szCs w:val="24"/>
        </w:rPr>
        <w:t xml:space="preserve"> in 2019, decided not to allocate resources to five plants based in Michigan and Ohio. The company aimed to save $6billion annually by cutting costs of $4.5billion and </w:t>
      </w:r>
      <w:r>
        <w:rPr>
          <w:rFonts w:cs="Times New Roman" w:hAnsi="Times New Roman"/>
          <w:sz w:val="24"/>
          <w:szCs w:val="24"/>
          <w:lang w:val="en-US"/>
        </w:rPr>
        <w:t xml:space="preserve">a </w:t>
      </w:r>
      <w:r>
        <w:rPr>
          <w:rFonts w:ascii="Times New Roman" w:cs="Times New Roman" w:hAnsi="Times New Roman"/>
          <w:sz w:val="24"/>
          <w:szCs w:val="24"/>
        </w:rPr>
        <w:t>lower expenditure of $1.5billion. Full-size Impala, Chevy Volt</w:t>
      </w:r>
      <w:r>
        <w:rPr>
          <w:rFonts w:cs="Times New Roman" w:hAnsi="Times New Roman"/>
          <w:sz w:val="24"/>
          <w:szCs w:val="24"/>
          <w:lang w:val="en-US"/>
        </w:rPr>
        <w:t>,</w:t>
      </w:r>
      <w:r>
        <w:rPr>
          <w:rFonts w:ascii="Times New Roman" w:cs="Times New Roman" w:hAnsi="Times New Roman"/>
          <w:sz w:val="24"/>
          <w:szCs w:val="24"/>
        </w:rPr>
        <w:t xml:space="preserve"> and the Chevy Cruze were also phased out to give the company flexibility and make it more resilient and profitable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(https://knowledge.wharton.upenn.edu/article/general-motors-closings)</w:t>
      </w:r>
      <w:r>
        <w:rPr>
          <w:rFonts w:cs="Times New Roman" w:hAnsi="Times New Roman"/>
          <w:sz w:val="24"/>
          <w:szCs w:val="24"/>
          <w:lang w:val="en-US"/>
        </w:rPr>
        <w:t>.</w:t>
      </w:r>
    </w:p>
    <w:p>
      <w:pPr>
        <w:pStyle w:val="style179"/>
        <w:ind w:hanging="72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 xml:space="preserve">Why </w:t>
      </w:r>
      <w:r>
        <w:rPr>
          <w:rFonts w:ascii="Times New Roman" w:cs="Times New Roman" w:hAnsi="Times New Roman"/>
          <w:b/>
          <w:sz w:val="24"/>
          <w:szCs w:val="24"/>
        </w:rPr>
        <w:t>The Implemented Resources Were Needed</w:t>
      </w:r>
    </w:p>
    <w:p>
      <w:pPr>
        <w:pStyle w:val="style179"/>
        <w:ind w:left="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The company took this step because consumer preferences were </w:t>
      </w:r>
      <w:r>
        <w:rPr>
          <w:rFonts w:ascii="Times New Roman" w:cs="Times New Roman" w:hAnsi="Times New Roman"/>
          <w:sz w:val="24"/>
          <w:szCs w:val="24"/>
        </w:rPr>
        <w:t>moving away from car ownership. The cars manufactured in the plants that the company closed were also losing demand</w:t>
      </w:r>
      <w:r>
        <w:rPr>
          <w:rFonts w:cs="Times New Roman" w:hAnsi="Times New Roman"/>
          <w:sz w:val="24"/>
          <w:szCs w:val="24"/>
          <w:lang w:val="en-US"/>
        </w:rPr>
        <w:t>,</w:t>
      </w:r>
      <w:r>
        <w:rPr>
          <w:rFonts w:ascii="Times New Roman" w:cs="Times New Roman" w:hAnsi="Times New Roman"/>
          <w:sz w:val="24"/>
          <w:szCs w:val="24"/>
        </w:rPr>
        <w:t xml:space="preserve"> and therefore continuing to operate the plants would only bring the company losses. The demand for Sedans was declining</w:t>
      </w:r>
      <w:r>
        <w:rPr>
          <w:rFonts w:cs="Times New Roman" w:hAnsi="Times New Roman"/>
          <w:sz w:val="24"/>
          <w:szCs w:val="24"/>
          <w:lang w:val="en-US"/>
        </w:rPr>
        <w:t>,</w:t>
      </w:r>
      <w:r>
        <w:rPr>
          <w:rFonts w:ascii="Times New Roman" w:cs="Times New Roman" w:hAnsi="Times New Roman"/>
          <w:sz w:val="24"/>
          <w:szCs w:val="24"/>
        </w:rPr>
        <w:t xml:space="preserve"> and people preferred crossover utility vehicles and trucks. The customer preferences for more </w:t>
      </w:r>
      <w:r>
        <w:rPr>
          <w:rFonts w:ascii="Times New Roman" w:cs="Times New Roman" w:hAnsi="Times New Roman"/>
          <w:sz w:val="24"/>
          <w:szCs w:val="24"/>
        </w:rPr>
        <w:t>fuel-efficient</w:t>
      </w:r>
      <w:r>
        <w:rPr>
          <w:rFonts w:ascii="Times New Roman" w:cs="Times New Roman" w:hAnsi="Times New Roman"/>
          <w:sz w:val="24"/>
          <w:szCs w:val="24"/>
        </w:rPr>
        <w:t xml:space="preserve"> vehicles also contributed to the decline in the demand </w:t>
      </w:r>
      <w:r>
        <w:rPr>
          <w:rFonts w:ascii="Times New Roman" w:cs="Times New Roman" w:hAnsi="Times New Roman"/>
          <w:sz w:val="24"/>
          <w:szCs w:val="24"/>
        </w:rPr>
        <w:t>for</w:t>
      </w:r>
      <w:r>
        <w:rPr>
          <w:rFonts w:ascii="Times New Roman" w:cs="Times New Roman" w:hAnsi="Times New Roman"/>
          <w:sz w:val="24"/>
          <w:szCs w:val="24"/>
        </w:rPr>
        <w:t xml:space="preserve"> the vehicle types the company phased out. The adoption of electric vehicles also guided the company into phasing the Chevrolet Volt because the company manufactures it </w:t>
      </w:r>
      <w:r>
        <w:rPr>
          <w:rFonts w:cs="Times New Roman" w:hAnsi="Times New Roman"/>
          <w:sz w:val="24"/>
          <w:szCs w:val="24"/>
          <w:lang w:val="en-US"/>
        </w:rPr>
        <w:t>wa</w:t>
      </w:r>
      <w:r>
        <w:rPr>
          <w:rFonts w:ascii="Times New Roman" w:cs="Times New Roman" w:hAnsi="Times New Roman"/>
          <w:sz w:val="24"/>
          <w:szCs w:val="24"/>
        </w:rPr>
        <w:t>s a transition vehicle to electric vehicles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(https://knowledge.wharton.upenn.edu/article/general-motors-closings)</w:t>
      </w:r>
      <w:r>
        <w:rPr>
          <w:rFonts w:ascii="Times New Roman" w:cs="Times New Roman" w:hAnsi="Times New Roman"/>
          <w:sz w:val="24"/>
          <w:szCs w:val="24"/>
        </w:rPr>
        <w:t xml:space="preserve">. </w:t>
      </w:r>
    </w:p>
    <w:p>
      <w:pPr>
        <w:pStyle w:val="style179"/>
        <w:ind w:left="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Customers also preferred smaller cars</w:t>
      </w:r>
      <w:r>
        <w:rPr>
          <w:rFonts w:cs="Times New Roman" w:hAnsi="Times New Roman"/>
          <w:sz w:val="24"/>
          <w:szCs w:val="24"/>
          <w:lang w:val="en-US"/>
        </w:rPr>
        <w:t>,</w:t>
      </w:r>
      <w:r>
        <w:rPr>
          <w:rFonts w:ascii="Times New Roman" w:cs="Times New Roman" w:hAnsi="Times New Roman"/>
          <w:sz w:val="24"/>
          <w:szCs w:val="24"/>
        </w:rPr>
        <w:t xml:space="preserve"> and for the company to ensure it remained competitive in the market, it had to phase out big vehicles and begin manufacturing the small-sized vehicles customized to meet customer preferences. The tariffs imposed by the Trump administration; tariffs of 25% on steel and 10% on </w:t>
      </w:r>
      <w:r>
        <w:rPr>
          <w:rFonts w:ascii="Times New Roman" w:cs="Times New Roman" w:hAnsi="Times New Roman"/>
          <w:sz w:val="24"/>
          <w:szCs w:val="24"/>
        </w:rPr>
        <w:t>aluminum</w:t>
      </w:r>
      <w:r>
        <w:rPr>
          <w:rFonts w:ascii="Times New Roman" w:cs="Times New Roman" w:hAnsi="Times New Roman"/>
          <w:sz w:val="24"/>
          <w:szCs w:val="24"/>
        </w:rPr>
        <w:t xml:space="preserve"> from Canada, </w:t>
      </w:r>
      <w:r>
        <w:rPr>
          <w:rFonts w:ascii="Times New Roman" w:cs="Times New Roman" w:hAnsi="Times New Roman"/>
          <w:sz w:val="24"/>
          <w:szCs w:val="24"/>
        </w:rPr>
        <w:t>Mexico</w:t>
      </w:r>
      <w:r>
        <w:rPr>
          <w:rFonts w:cs="Times New Roman" w:hAnsi="Times New Roman"/>
          <w:sz w:val="24"/>
          <w:szCs w:val="24"/>
          <w:lang w:val="en-US"/>
        </w:rPr>
        <w:t>,</w:t>
      </w:r>
      <w:r>
        <w:rPr>
          <w:rFonts w:ascii="Times New Roman" w:cs="Times New Roman" w:hAnsi="Times New Roman"/>
          <w:sz w:val="24"/>
          <w:szCs w:val="24"/>
        </w:rPr>
        <w:t xml:space="preserve"> and the </w:t>
      </w:r>
      <w:r>
        <w:rPr>
          <w:rFonts w:ascii="Times New Roman" w:cs="Times New Roman" w:hAnsi="Times New Roman"/>
          <w:sz w:val="24"/>
          <w:szCs w:val="24"/>
        </w:rPr>
        <w:t>European Union</w:t>
      </w:r>
      <w:r>
        <w:rPr>
          <w:rFonts w:cs="Times New Roman" w:hAnsi="Times New Roman"/>
          <w:sz w:val="24"/>
          <w:szCs w:val="24"/>
          <w:lang w:val="en-US"/>
        </w:rPr>
        <w:t xml:space="preserve"> further </w:t>
      </w:r>
      <w:r>
        <w:rPr>
          <w:rFonts w:ascii="Times New Roman" w:cs="Times New Roman" w:hAnsi="Times New Roman"/>
          <w:sz w:val="24"/>
          <w:szCs w:val="24"/>
        </w:rPr>
        <w:t xml:space="preserve">lowered the company’s profit margins also influenced the company’s </w:t>
      </w:r>
      <w:bookmarkStart w:id="0" w:name="_GoBack"/>
      <w:bookmarkEnd w:id="0"/>
      <w:r>
        <w:rPr>
          <w:rFonts w:cs="Times New Roman" w:hAnsi="Times New Roman"/>
          <w:sz w:val="24"/>
          <w:szCs w:val="24"/>
          <w:lang w:val="en-US"/>
        </w:rPr>
        <w:t>failure to allocate</w:t>
      </w:r>
      <w:r>
        <w:rPr>
          <w:rFonts w:ascii="Times New Roman" w:cs="Times New Roman" w:hAnsi="Times New Roman"/>
          <w:sz w:val="24"/>
          <w:szCs w:val="24"/>
        </w:rPr>
        <w:t xml:space="preserve"> finances to the five plants </w:t>
      </w:r>
      <w:r>
        <w:rPr>
          <w:rFonts w:ascii="Times New Roman" w:cs="Times New Roman" w:hAnsi="Times New Roman"/>
          <w:sz w:val="24"/>
          <w:szCs w:val="24"/>
        </w:rPr>
        <w:t>(https://knowledge.wharton.upenn.edu/article/general-motors-closings)</w:t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 xml:space="preserve">  Electric vehicles also have fewer parts and are therefore easier to assemble compared to the other cars whose internal combustion engines are more complex. Shifting to electric </w:t>
      </w:r>
      <w:r>
        <w:rPr>
          <w:rFonts w:ascii="Times New Roman" w:cs="Times New Roman" w:hAnsi="Times New Roman"/>
          <w:sz w:val="24"/>
          <w:szCs w:val="24"/>
        </w:rPr>
        <w:t>vehicles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would</w:t>
      </w:r>
      <w:r>
        <w:rPr>
          <w:rFonts w:ascii="Times New Roman" w:cs="Times New Roman" w:hAnsi="Times New Roman"/>
          <w:sz w:val="24"/>
          <w:szCs w:val="24"/>
        </w:rPr>
        <w:t xml:space="preserve">, </w:t>
      </w:r>
      <w:r>
        <w:rPr>
          <w:rFonts w:ascii="Times New Roman" w:cs="Times New Roman" w:hAnsi="Times New Roman"/>
          <w:sz w:val="24"/>
          <w:szCs w:val="24"/>
        </w:rPr>
        <w:t>thus</w:t>
      </w:r>
      <w:r>
        <w:rPr>
          <w:rFonts w:ascii="Times New Roman" w:cs="Times New Roman" w:hAnsi="Times New Roman"/>
          <w:sz w:val="24"/>
          <w:szCs w:val="24"/>
        </w:rPr>
        <w:t>,</w:t>
      </w:r>
      <w:r>
        <w:rPr>
          <w:rFonts w:ascii="Times New Roman" w:cs="Times New Roman" w:hAnsi="Times New Roman"/>
          <w:sz w:val="24"/>
          <w:szCs w:val="24"/>
        </w:rPr>
        <w:t xml:space="preserve"> enable the company to reduce the salaries it pays its employees and executives.</w:t>
      </w:r>
    </w:p>
    <w:p>
      <w:pPr>
        <w:pStyle w:val="style179"/>
        <w:ind w:left="0"/>
        <w:rPr>
          <w:rFonts w:ascii="Times New Roman" w:cs="Times New Roman" w:hAnsi="Times New Roman"/>
          <w:sz w:val="24"/>
          <w:szCs w:val="24"/>
        </w:rPr>
      </w:pPr>
    </w:p>
    <w:p>
      <w:pPr>
        <w:pStyle w:val="style179"/>
        <w:ind w:left="0"/>
        <w:rPr>
          <w:rFonts w:ascii="Times New Roman" w:cs="Times New Roman" w:hAnsi="Times New Roman"/>
          <w:sz w:val="24"/>
          <w:szCs w:val="24"/>
        </w:rPr>
      </w:pPr>
    </w:p>
    <w:p>
      <w:pPr>
        <w:pStyle w:val="style179"/>
        <w:ind w:left="0"/>
        <w:rPr>
          <w:rFonts w:ascii="Times New Roman" w:cs="Times New Roman" w:hAnsi="Times New Roman"/>
          <w:sz w:val="24"/>
          <w:szCs w:val="24"/>
        </w:rPr>
      </w:pPr>
    </w:p>
    <w:p>
      <w:pPr>
        <w:pStyle w:val="style179"/>
        <w:ind w:left="0"/>
        <w:rPr>
          <w:rFonts w:ascii="Times New Roman" w:cs="Times New Roman" w:hAnsi="Times New Roman"/>
          <w:sz w:val="24"/>
          <w:szCs w:val="24"/>
        </w:rPr>
      </w:pPr>
    </w:p>
    <w:p>
      <w:pPr>
        <w:pStyle w:val="style179"/>
        <w:ind w:left="0"/>
        <w:rPr>
          <w:rFonts w:ascii="Times New Roman" w:cs="Times New Roman" w:hAnsi="Times New Roman"/>
          <w:sz w:val="24"/>
          <w:szCs w:val="24"/>
        </w:rPr>
      </w:pPr>
    </w:p>
    <w:p>
      <w:pPr>
        <w:pStyle w:val="style179"/>
        <w:ind w:left="0"/>
        <w:rPr>
          <w:rFonts w:ascii="Times New Roman" w:cs="Times New Roman" w:hAnsi="Times New Roman"/>
          <w:sz w:val="24"/>
          <w:szCs w:val="24"/>
        </w:rPr>
      </w:pPr>
    </w:p>
    <w:p>
      <w:pPr>
        <w:pStyle w:val="style179"/>
        <w:ind w:left="0"/>
        <w:rPr>
          <w:rFonts w:ascii="Times New Roman" w:cs="Times New Roman" w:hAnsi="Times New Roman"/>
          <w:sz w:val="24"/>
          <w:szCs w:val="24"/>
        </w:rPr>
      </w:pPr>
    </w:p>
    <w:p>
      <w:pPr>
        <w:pStyle w:val="style179"/>
        <w:ind w:left="0"/>
        <w:rPr>
          <w:rFonts w:ascii="Times New Roman" w:cs="Times New Roman" w:hAnsi="Times New Roman"/>
          <w:sz w:val="24"/>
          <w:szCs w:val="24"/>
        </w:rPr>
      </w:pPr>
    </w:p>
    <w:p>
      <w:pPr>
        <w:pStyle w:val="style179"/>
        <w:ind w:left="0"/>
        <w:rPr>
          <w:rFonts w:ascii="Times New Roman" w:cs="Times New Roman" w:hAnsi="Times New Roman"/>
          <w:sz w:val="24"/>
          <w:szCs w:val="24"/>
        </w:rPr>
      </w:pPr>
    </w:p>
    <w:p>
      <w:pPr>
        <w:pStyle w:val="style179"/>
        <w:ind w:left="0"/>
        <w:rPr>
          <w:rFonts w:ascii="Times New Roman" w:cs="Times New Roman" w:hAnsi="Times New Roman"/>
          <w:sz w:val="24"/>
          <w:szCs w:val="24"/>
        </w:rPr>
      </w:pPr>
    </w:p>
    <w:p>
      <w:pPr>
        <w:pStyle w:val="style179"/>
        <w:ind w:left="0"/>
        <w:rPr>
          <w:rFonts w:ascii="Times New Roman" w:cs="Times New Roman" w:hAnsi="Times New Roman"/>
          <w:sz w:val="24"/>
          <w:szCs w:val="24"/>
        </w:rPr>
      </w:pPr>
    </w:p>
    <w:p>
      <w:pPr>
        <w:pStyle w:val="style179"/>
        <w:ind w:left="0"/>
        <w:rPr>
          <w:rFonts w:ascii="Times New Roman" w:cs="Times New Roman" w:hAnsi="Times New Roman"/>
          <w:sz w:val="24"/>
          <w:szCs w:val="24"/>
        </w:rPr>
      </w:pPr>
    </w:p>
    <w:p>
      <w:pPr>
        <w:pStyle w:val="style179"/>
        <w:ind w:left="0"/>
        <w:rPr>
          <w:rFonts w:ascii="Times New Roman" w:cs="Times New Roman" w:hAnsi="Times New Roman"/>
          <w:sz w:val="24"/>
          <w:szCs w:val="24"/>
        </w:rPr>
      </w:pPr>
    </w:p>
    <w:p>
      <w:pPr>
        <w:pStyle w:val="style179"/>
        <w:ind w:left="0"/>
        <w:rPr>
          <w:rFonts w:ascii="Times New Roman" w:cs="Times New Roman" w:hAnsi="Times New Roman"/>
          <w:sz w:val="24"/>
          <w:szCs w:val="24"/>
        </w:rPr>
      </w:pPr>
    </w:p>
    <w:p>
      <w:pPr>
        <w:pStyle w:val="style179"/>
        <w:ind w:left="0"/>
        <w:rPr>
          <w:rFonts w:ascii="Times New Roman" w:cs="Times New Roman" w:hAnsi="Times New Roman"/>
          <w:sz w:val="24"/>
          <w:szCs w:val="24"/>
        </w:rPr>
      </w:pPr>
    </w:p>
    <w:p>
      <w:pPr>
        <w:pStyle w:val="style179"/>
        <w:ind w:left="0"/>
        <w:rPr>
          <w:rFonts w:ascii="Times New Roman" w:cs="Times New Roman" w:hAnsi="Times New Roman"/>
          <w:sz w:val="24"/>
          <w:szCs w:val="24"/>
        </w:rPr>
      </w:pPr>
    </w:p>
    <w:p>
      <w:pPr>
        <w:pStyle w:val="style179"/>
        <w:ind w:left="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ind w:firstLine="0"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Reference</w:t>
      </w:r>
    </w:p>
    <w:p>
      <w:pPr>
        <w:pStyle w:val="style179"/>
        <w:ind w:hanging="72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https://knowledge.wharton.upenn.edu/</w:t>
      </w:r>
      <w:r>
        <w:rPr>
          <w:rFonts w:ascii="Times New Roman" w:cs="Times New Roman" w:hAnsi="Times New Roman"/>
          <w:sz w:val="24"/>
          <w:szCs w:val="24"/>
        </w:rPr>
        <w:t>article/general-motors-closings</w:t>
      </w:r>
    </w:p>
    <w:sectPr>
      <w:headerReference w:type="default" r:id="rId2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0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000030204"/>
    <w:charset w:val="00"/>
    <w:family w:val="swiss"/>
    <w:pitch w:val="variable"/>
    <w:sig w:usb0="E0002AFF" w:usb1="C000247B" w:usb2="00000009" w:usb3="00000000" w:csb0="000001FF" w:csb1="00000000"/>
  </w:font>
  <w:font w:name="Cambria">
    <w:altName w:val="Cambria"/>
    <w:panose1 w:val="02040503050000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p>
    <w:pPr>
      <w:pStyle w:val="style31"/>
      <w:rPr/>
    </w:pPr>
    <w:r>
      <w:rPr/>
      <w:fldChar w:fldCharType="begin"/>
    </w:r>
    <w:r>
      <w:instrText xml:space="preserve"> PAGE   \* MERGEFORMAT </w:instrText>
    </w:r>
    <w:r>
      <w:rPr/>
      <w:fldChar w:fldCharType="separate"/>
    </w:r>
    <w:r>
      <w:rPr>
        <w:noProof/>
      </w:rPr>
      <w:t>1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176C0974"/>
    <w:lvl w:ilvl="0" w:tplc="BD76D80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Times New Roman" w:cs="宋体" w:eastAsia="Calibri" w:hAnsi="Times New Roman"/>
        <w:sz w:val="24"/>
        <w:szCs w:val="22"/>
        <w:lang w:val="en-US" w:bidi="ar-SA" w:eastAsia="en-US"/>
      </w:rPr>
    </w:rPrDefault>
    <w:pPrDefault>
      <w:pPr>
        <w:spacing w:lineRule="auto" w:line="480"/>
        <w:ind w:firstLine="720"/>
      </w:pPr>
    </w:pPrDefault>
  </w:docDefaults>
  <w:style w:type="paragraph" w:default="1" w:styleId="style0">
    <w:name w:val="Normal"/>
    <w:next w:val="style0"/>
    <w:qFormat/>
    <w:pPr/>
    <w:rPr>
      <w:rFonts w:ascii="Calibri" w:hAnsi="Calibri"/>
      <w:sz w:val="22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paragraph" w:styleId="style31">
    <w:name w:val="header"/>
    <w:basedOn w:val="style0"/>
    <w:next w:val="style31"/>
    <w:link w:val="style4097"/>
    <w:uiPriority w:val="99"/>
    <w:pPr>
      <w:tabs>
        <w:tab w:val="center" w:leader="none" w:pos="4680"/>
        <w:tab w:val="right" w:leader="none" w:pos="9360"/>
      </w:tabs>
      <w:spacing w:lineRule="auto" w:line="240"/>
    </w:pPr>
    <w:rPr/>
  </w:style>
  <w:style w:type="character" w:customStyle="1" w:styleId="style4097">
    <w:name w:val="Header Char_6dbe0a72-5c15-4f6b-8780-a648329def6b"/>
    <w:basedOn w:val="style65"/>
    <w:next w:val="style4097"/>
    <w:link w:val="style31"/>
    <w:uiPriority w:val="99"/>
    <w:rPr>
      <w:rFonts w:ascii="Calibri" w:hAnsi="Calibri"/>
      <w:sz w:val="22"/>
    </w:rPr>
  </w:style>
  <w:style w:type="paragraph" w:styleId="style32">
    <w:name w:val="footer"/>
    <w:basedOn w:val="style0"/>
    <w:next w:val="style32"/>
    <w:link w:val="style4098"/>
    <w:uiPriority w:val="99"/>
    <w:pPr>
      <w:tabs>
        <w:tab w:val="center" w:leader="none" w:pos="4680"/>
        <w:tab w:val="right" w:leader="none" w:pos="9360"/>
      </w:tabs>
      <w:spacing w:lineRule="auto" w:line="240"/>
    </w:pPr>
    <w:rPr/>
  </w:style>
  <w:style w:type="character" w:customStyle="1" w:styleId="style4098">
    <w:name w:val="Footer Char_10de17b1-24d9-4e53-9c95-8ac399ec7c90"/>
    <w:basedOn w:val="style65"/>
    <w:next w:val="style4098"/>
    <w:link w:val="style32"/>
    <w:uiPriority w:val="99"/>
    <w:rPr>
      <w:rFonts w:ascii="Calibri" w:hAnsi="Calibri"/>
      <w:sz w:val="22"/>
    </w:rPr>
  </w:style>
</w:styles>
</file>

<file path=word/_rels/document.xml.rels><?xml version="1.0" encoding="UTF-8"?>
<Relationships xmlns="http://schemas.openxmlformats.org/package/2006/relationships"><Relationship Id="rId2" Type="http://schemas.openxmlformats.org/officeDocument/2006/relationships/header" Target="header1.xml"/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Words>336</Words>
  <Pages>4</Pages>
  <Characters>2136</Characters>
  <Application>WPS Office</Application>
  <DocSecurity>0</DocSecurity>
  <Paragraphs>50</Paragraphs>
  <ScaleCrop>false</ScaleCrop>
  <LinksUpToDate>false</LinksUpToDate>
  <CharactersWithSpaces>2460</CharactersWithSpaces>
  <SharedDoc>false</SharedDoc>
  <HyperlinksChanged>false</HyperlinksChanged>
  <AppVersion>15.000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2020-04-12T10:03:00Z</dcterms:created>
  <dc:creator>Kamande</dc:creator>
  <lastModifiedBy>Infinix X5010</lastModifiedBy>
  <dcterms:modified xsi:type="dcterms:W3CDTF">2020-04-12T12:21:53Z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